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tbl>
      <w:tblPr>
        <w:tblStyle w:val="4"/>
        <w:tblW w:w="5525" w:type="pct"/>
        <w:tblInd w:w="-4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789"/>
        <w:gridCol w:w="2190"/>
        <w:gridCol w:w="1575"/>
        <w:gridCol w:w="1754"/>
        <w:gridCol w:w="1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2022年度全市性社会组织承接政府转移职能和购买服务推荐性目录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服务种类（一级分类）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服务种类（二级分类）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一、社会团体（23家）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温州市天爱公益协会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513303000985033264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社会救助服务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温州市高尔夫球协会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51330300502111421A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温州市童鞋商会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51330300502112686J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技术性服务/行业管理与协调服务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监测服务、行业统计分析服务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温州市飞镖协会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51330300MJ9115647D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温州市视光眼镜商业协会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513303003295504707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技术性服务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技术业务培训服务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温州市篮球协会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51330300502108476R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温州市击剑协会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51330300MJ9115698M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温州市钓鱼协会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513303005021061555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温州市建筑业联合会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5133030050210618XJ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行业管理与协调服务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行业调查服务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温州市皮革鞋料商会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513303005021063237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社会管理性服务/行业管理与协调服务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公共公益宣传服务、行业调查服务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温州市防痨协会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51330300502108118Q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温州马拉松协会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51330300MJ91242956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温州市排舞广场舞协会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51330300502112504E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体育服务、文化服务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温州市美发美容行业协会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513303005021068094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温州市太极拳运动协会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513303000943381833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温州市社会体育指导员协会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513303003216315087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温州市游泳协会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51330300502105910P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温州市龙舟协会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513303005021117470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温州市生态环境技术服务协会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51330300MJ9115452K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政府履职所需辅助性事项/行业管理与协调服务/技术性服务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机关信息系统建设与维护服务、行业标准制修订、技术业务培训服务、技术评审鉴定评估服务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温州市测绘学会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51330300502106606F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技术性服务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温州市贵州商会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51330300502111165R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政府履职所需辅助性事项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温州市户外运动协会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513303005021124160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温州市摔跤运动协会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51330300MJ9124252Q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二、民办非企业单位（3家）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温州市千里职业技能培训学校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52330300MJ9136763C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政府履职所需辅助性事项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技术业务培训服务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温州市新艺职业技能培训学校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523303005705520503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行业管理与协调服务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技术业务培训服务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温州市如臻就业创业服务中心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52330300MJ9136261R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就业服务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2RkMmEwNzc1YjY0ZGNlNGE5ZDIzN2E0MTAzNmIifQ=="/>
  </w:docVars>
  <w:rsids>
    <w:rsidRoot w:val="69497C40"/>
    <w:rsid w:val="694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3">
    <w:name w:val="Body Text First Indent"/>
    <w:basedOn w:val="2"/>
    <w:next w:val="1"/>
    <w:qFormat/>
    <w:uiPriority w:val="0"/>
    <w:pPr>
      <w:spacing w:after="0" w:line="500" w:lineRule="exact"/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2022-08-15T00:48:00Z</dcterms:created>
  <dc:creator>少爷</dc:creator>
  <cp:lastModifiedBy>少爷</cp:lastModifiedBy>
  <dcterms:modified xsi:type="dcterms:W3CDTF">2022-08-15T00:48:53Z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D659483DEE1346D79916682102FE43CF</vt:lpwstr>
  </property>
</Properties>
</file>