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附件3</w:t>
      </w:r>
    </w:p>
    <w:p>
      <w:pPr>
        <w:jc w:val="center"/>
        <w:rPr>
          <w:rFonts w:ascii="Times New Roman" w:hAnsi="Times New Roman" w:eastAsia="宋体"/>
          <w:sz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2020年度市级基金会年检结论</w:t>
      </w:r>
    </w:p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一、年检合格单位（23家）</w:t>
      </w:r>
    </w:p>
    <w:tbl>
      <w:tblPr>
        <w:tblStyle w:val="4"/>
        <w:tblW w:w="88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382"/>
        <w:gridCol w:w="2321"/>
        <w:gridCol w:w="2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业务主管单位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泰顺县社会组织发展基金会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533303000716478722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永嘉县社会组织发展基金会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533303000728934508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文成县社会组织发展基金会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533303000728698993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苍南县社会组织发展基金会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53330300072893397C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平阳县社会组织发展基金会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533303000728934770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温州市社会组织发展基金会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53330300076235180K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温州市锦行慈善基金会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5333030008528278XC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温州基督教会柳市堂慈善基金会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53330300085282421E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温州市民族宗教事务局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温州鹿城农商银行富民公益基金会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53330300096771976M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温州市图书馆发展基金会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5333030034149781XW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温州乐扶公益基金会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53330300MJ914531XE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温州肯恩大学教育发展基金会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53330300MJ91453369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温州市黄孟啟蒲公英慈善基金会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53330300MJ91453444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中共温州市委统战部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温州森马教育基金会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53330300MJ9145360R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15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温州市佳乐慈善基金会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53330300MJ9145387H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16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温州市成东教育发展基金会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53330300MJ91454082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17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温州外国语学校教育发展基金会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53330300MJ9145416W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18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温州一鸣公益慈善基金会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53330300MJ9145424P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19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温州市第五十八中学教育发展基金会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53330300MJ9145432J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20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温州市诸建勇慈善基金会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53330300MJ9145440D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21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温州南怀瑾人文公益基金会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53330300MJ9145459A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中共温州市委统战部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22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温州市关心下一代基金会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53330300MJ91454750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温州市关心下一代工作委员会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23</w:t>
            </w:r>
          </w:p>
        </w:tc>
        <w:tc>
          <w:tcPr>
            <w:tcW w:w="3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温州市瓯越卫生健康发展基金会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53330300MJ91454675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温州市卫生健康委员会</w:t>
            </w:r>
          </w:p>
        </w:tc>
      </w:tr>
    </w:tbl>
    <w:p>
      <w:pPr>
        <w:rPr>
          <w:rFonts w:ascii="Times New Roman" w:hAnsi="Times New Roman" w:eastAsia="宋体"/>
          <w:sz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宋体"/>
          <w:sz w:val="21"/>
        </w:rPr>
      </w:pPr>
      <w:r>
        <w:rPr>
          <w:rFonts w:hint="eastAsia" w:ascii="黑体" w:hAnsi="黑体" w:eastAsia="黑体" w:cs="黑体"/>
          <w:szCs w:val="32"/>
        </w:rPr>
        <w:t>二、年检基本合格单位（4家）</w:t>
      </w:r>
    </w:p>
    <w:p>
      <w:pPr>
        <w:rPr>
          <w:rFonts w:ascii="Times New Roman" w:hAnsi="Times New Roman" w:eastAsia="宋体"/>
          <w:sz w:val="21"/>
        </w:rPr>
      </w:pPr>
    </w:p>
    <w:tbl>
      <w:tblPr>
        <w:tblStyle w:val="4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268"/>
        <w:gridCol w:w="241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460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8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温州市雁荡山仁德慈善基金会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533303000728736605</w:t>
            </w:r>
          </w:p>
        </w:tc>
        <w:tc>
          <w:tcPr>
            <w:tcW w:w="2460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8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温州善乐慈善基金会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53330300MJ9145328E</w:t>
            </w:r>
          </w:p>
        </w:tc>
        <w:tc>
          <w:tcPr>
            <w:tcW w:w="2460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8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温州市广场路小学教育发展基金会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53330300MJ9145352Y</w:t>
            </w:r>
          </w:p>
        </w:tc>
        <w:tc>
          <w:tcPr>
            <w:tcW w:w="2460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8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温州市白求恩慈善基金会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53330300MJ9145379N</w:t>
            </w:r>
          </w:p>
        </w:tc>
        <w:tc>
          <w:tcPr>
            <w:tcW w:w="2460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直接登记</w:t>
            </w:r>
          </w:p>
        </w:tc>
      </w:tr>
    </w:tbl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/>
    <w:p>
      <w:pPr>
        <w:widowControl/>
        <w:jc w:val="left"/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9"/>
    <w:rsid w:val="002D6DA8"/>
    <w:rsid w:val="00304958"/>
    <w:rsid w:val="00477CC4"/>
    <w:rsid w:val="00560F59"/>
    <w:rsid w:val="00811EF0"/>
    <w:rsid w:val="00B61FFD"/>
    <w:rsid w:val="00B677F5"/>
    <w:rsid w:val="00C30B06"/>
    <w:rsid w:val="00D23D8E"/>
    <w:rsid w:val="00D911A2"/>
    <w:rsid w:val="00DD2994"/>
    <w:rsid w:val="00ED25B7"/>
    <w:rsid w:val="00EF5995"/>
    <w:rsid w:val="1A03602D"/>
    <w:rsid w:val="2EF40A28"/>
    <w:rsid w:val="5AEA5F7A"/>
    <w:rsid w:val="7B5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43</Pages>
  <Words>6284</Words>
  <Characters>35824</Characters>
  <Lines>298</Lines>
  <Paragraphs>84</Paragraphs>
  <TotalTime>463</TotalTime>
  <ScaleCrop>false</ScaleCrop>
  <LinksUpToDate>false</LinksUpToDate>
  <CharactersWithSpaces>42024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2021-01-12T06:19:00Z</dcterms:created>
  <dc:creator>wahaha</dc:creator>
  <cp:lastModifiedBy>少爷</cp:lastModifiedBy>
  <cp:lastPrinted>2022-01-04T02:06:00Z</cp:lastPrinted>
  <dcterms:modified xsi:type="dcterms:W3CDTF">2022-01-11T07:24:00Z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FC6878D4DD0D4DD8879636CEF813024E</vt:lpwstr>
  </property>
</Properties>
</file>