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2"/>
        <w:spacing w:line="600" w:lineRule="exact"/>
        <w:ind w:firstLine="0" w:firstLineChars="0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温州市</w:t>
      </w:r>
      <w:bookmarkStart w:id="0" w:name="_GoBack"/>
      <w:bookmarkEnd w:id="0"/>
      <w:r>
        <w:rPr>
          <w:rFonts w:hint="eastAsia" w:ascii="方正小标宋简体" w:eastAsia="方正小标宋简体"/>
        </w:rPr>
        <w:t>单位品牌社会组织候选单位</w:t>
      </w:r>
    </w:p>
    <w:p>
      <w:pPr>
        <w:pStyle w:val="2"/>
        <w:spacing w:line="600" w:lineRule="exact"/>
        <w:ind w:firstLine="0" w:firstLineChars="0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和社会组织领军人物候选人推荐名额分配表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623"/>
        <w:gridCol w:w="1955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市级业务主管单位/县（市、区、功能区）民政部门/市民政局社会组织管理局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品牌社会组织候选单位推荐名额（个）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社会组织领军人物候选人推荐名额（个）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温州市委统战部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温州市教育局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温州市科学技术局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温州市民族宗教事务局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温州市司法局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温州市人力资源和社会保障局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温州市住房和城乡建设局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温州市文化广电旅游局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温州市卫生健康委员会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温州市体育局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温州市妇女联合会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温州市科学技术协会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温州市文学艺术界联合会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温州市社会科学联合会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温州市工商业联合会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温州市体育总会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鹿城区民政部门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龙湾区民政部门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瓯海区民政部门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洞头区民政部门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乐清市民政部门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瑞安市民政部门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永嘉县民政部门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文成县民政部门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平阳县民政部门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泰顺县民政部门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苍南县民政部门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龙港市民政部门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29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浙南产业集聚区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3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温州市民政局社会组织管理局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合计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35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F4ED3"/>
    <w:rsid w:val="324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99"/>
    <w:pPr>
      <w:spacing w:before="100" w:beforeAutospacing="1" w:after="0"/>
      <w:ind w:firstLine="420" w:firstLineChars="100"/>
    </w:pPr>
    <w:rPr>
      <w:rFonts w:eastAsia="楷体_GB2312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Body Text First Indent"/>
    <w:basedOn w:val="3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2020-09-22T07:54:00Z</dcterms:created>
  <dc:creator>the sun</dc:creator>
  <cp:lastModifiedBy>the sun</cp:lastModifiedBy>
  <dcterms:modified xsi:type="dcterms:W3CDTF">2020-09-22T07:56:17Z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