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-364490</wp:posOffset>
                </wp:positionH>
                <wp:positionV relativeFrom="paragraph">
                  <wp:posOffset>-270510</wp:posOffset>
                </wp:positionV>
                <wp:extent cx="1144905" cy="492760"/>
                <wp:effectExtent l="0" t="0" r="17145" b="254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78510" y="643890"/>
                          <a:ext cx="1144905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附件1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8.7pt;margin-top:-21.3pt;height:38.8pt;width:90.15pt;z-index:251662336;mso-width-relative:page;mso-height-relative:page;" filled="f" stroked="f" coordsize="21600,21600" o:gfxdata="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bTv8a2wAAAAoBAAAPAAAAAAAAAAEA&#10;IAAAACIAAABkcnMvZG93bnJldi54bWxQSwECFAAUAAAACACHTuJA8Pt5I0UCAABwBAAADgAAAAAA&#10;AAABACAAAAAq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附件1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社会组织</w:t>
      </w:r>
      <w:r>
        <w:rPr>
          <w:rFonts w:hint="eastAsia"/>
        </w:rPr>
        <w:t>年检操作手</w:t>
      </w:r>
      <w:bookmarkStart w:id="0" w:name="_GoBack"/>
      <w:bookmarkEnd w:id="0"/>
      <w:r>
        <w:rPr>
          <w:rFonts w:hint="eastAsia"/>
        </w:rPr>
        <w:t>册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进入年检填报页</w:t>
      </w:r>
    </w:p>
    <w:p>
      <w:r>
        <w:t>S</w:t>
      </w:r>
      <w:r>
        <w:rPr>
          <w:rFonts w:hint="eastAsia"/>
        </w:rPr>
        <w:t>tep1：进入浙江政务服务网：</w:t>
      </w:r>
      <w:r>
        <w:t>http://www.zjzwfw.gov.cn/</w:t>
      </w:r>
    </w:p>
    <w:p>
      <w:r>
        <w:drawing>
          <wp:inline distT="0" distB="0" distL="0" distR="0">
            <wp:extent cx="5274310" cy="23736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S</w:t>
      </w:r>
      <w:r>
        <w:rPr>
          <w:rFonts w:hint="eastAsia"/>
        </w:rPr>
        <w:t>tep2：点击登录，输入账号密码后登录成功</w:t>
      </w:r>
    </w:p>
    <w:p>
      <w:r>
        <w:drawing>
          <wp:inline distT="0" distB="0" distL="0" distR="0">
            <wp:extent cx="3338830" cy="31324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2512" cy="313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注：年检事项一定要是社会组织法人账号</w:t>
      </w:r>
    </w:p>
    <w:p/>
    <w:p>
      <w:r>
        <w:t>S</w:t>
      </w:r>
      <w:r>
        <w:rPr>
          <w:rFonts w:hint="eastAsia"/>
        </w:rPr>
        <w:t>tep3：选择正确的区划，市本级的请选择温州市</w:t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365760</wp:posOffset>
                </wp:positionV>
                <wp:extent cx="990600" cy="409575"/>
                <wp:effectExtent l="19050" t="19050" r="19050" b="2857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09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0.25pt;margin-top:28.8pt;height:32.25pt;width:78pt;z-index:251660288;v-text-anchor:middle;mso-width-relative:page;mso-height-relative:page;" filled="f" stroked="t" coordsize="21600,21600" o:gfxdata="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02sHFNgAAAAKAQAADwAAAAAAAAABACAAAAAiAAAAZHJzL2Rvd25yZXYueG1s&#10;UEsBAhQAFAAAAAgAh07iQDpkLoZqAgAAzAQAAA4AAAAAAAAAAQAgAAAAJwEAAGRycy9lMm9Eb2Mu&#10;eG1sUEsFBgAAAAAGAAYAWQEAAAM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1618615"/>
            <wp:effectExtent l="0" t="0" r="2540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t>S</w:t>
      </w:r>
      <w:r>
        <w:rPr>
          <w:rFonts w:hint="eastAsia"/>
        </w:rPr>
        <w:t>tep4：依次点击 法人服务----按部门----对应的民政部门</w:t>
      </w:r>
    </w:p>
    <w:p>
      <w:r>
        <w:rPr>
          <w:rFonts w:hint="eastAsia"/>
        </w:rPr>
        <w:t>（也可以直接在搜索栏搜索事项名称）</w:t>
      </w:r>
    </w:p>
    <w:p>
      <w:r>
        <w:drawing>
          <wp:inline distT="0" distB="0" distL="0" distR="0">
            <wp:extent cx="5274310" cy="27197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/>
    <w:p>
      <w:pPr>
        <w:rPr>
          <w:color w:val="FF0000"/>
        </w:rPr>
      </w:pPr>
      <w:r>
        <w:t>S</w:t>
      </w:r>
      <w:r>
        <w:rPr>
          <w:rFonts w:hint="eastAsia"/>
        </w:rPr>
        <w:t>tep5：找到对应的年检（社团 民非 基金会）并根据组织获取公募资格情况和慈善属性选择相应事项</w:t>
      </w:r>
    </w:p>
    <w:p>
      <w:pPr>
        <w:rPr>
          <w:color w:val="FF0000"/>
        </w:rPr>
      </w:pPr>
      <w:r>
        <w:rPr>
          <w:rFonts w:hint="eastAsia"/>
          <w:color w:val="FF0000"/>
        </w:rPr>
        <w:t>今年年检根据每类社会组织公募资格和慈善属性情况再细分三类。（对于公募资格和慈善属性情况，各位可参考本单位社会组织法人登记证书）</w:t>
      </w:r>
    </w:p>
    <w:tbl>
      <w:tblPr>
        <w:tblStyle w:val="10"/>
        <w:tblW w:w="0" w:type="auto"/>
        <w:tblInd w:w="2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7"/>
        <w:gridCol w:w="59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2187" w:type="dxa"/>
            <w:vMerge w:val="restart"/>
          </w:tcPr>
          <w:p>
            <w:pPr>
              <w:rPr>
                <w:color w:val="FF0000"/>
              </w:rPr>
            </w:pPr>
          </w:p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社会团体</w:t>
            </w:r>
          </w:p>
          <w:p>
            <w:pPr>
              <w:rPr>
                <w:color w:val="FF0000"/>
              </w:rPr>
            </w:pPr>
          </w:p>
        </w:tc>
        <w:tc>
          <w:tcPr>
            <w:tcW w:w="5952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社会团体年度检查（不具有慈善组织属性），大部分社会团体都属于此类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2187" w:type="dxa"/>
            <w:vMerge w:val="continue"/>
          </w:tcPr>
          <w:p>
            <w:pPr>
              <w:rPr>
                <w:color w:val="FF0000"/>
              </w:rPr>
            </w:pPr>
          </w:p>
        </w:tc>
        <w:tc>
          <w:tcPr>
            <w:tcW w:w="5952" w:type="dxa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社会团体年度工作报告（未取得公募资格的慈善组织），是指少量已取得慈善组织资格认定的社会团体，如：浙江省公羊会救援促进会等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2187" w:type="dxa"/>
            <w:vMerge w:val="continue"/>
          </w:tcPr>
          <w:p>
            <w:pPr>
              <w:rPr>
                <w:color w:val="FF0000"/>
              </w:rPr>
            </w:pPr>
          </w:p>
        </w:tc>
        <w:tc>
          <w:tcPr>
            <w:tcW w:w="5952" w:type="dxa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社会团体年度工作报告（已取得公募资格的慈善组织），如：浙江省慈善联合总会等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187" w:type="dxa"/>
            <w:vMerge w:val="restart"/>
          </w:tcPr>
          <w:p>
            <w:pPr>
              <w:rPr>
                <w:color w:val="FF0000"/>
              </w:rPr>
            </w:pPr>
          </w:p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民办非企业单位</w:t>
            </w:r>
          </w:p>
          <w:p>
            <w:pPr>
              <w:rPr>
                <w:color w:val="FF0000"/>
              </w:rPr>
            </w:pPr>
          </w:p>
        </w:tc>
        <w:tc>
          <w:tcPr>
            <w:tcW w:w="5952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民办非企业单位年度检查（不具有慈善组织属性），大部分社会团体都属于此类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2187" w:type="dxa"/>
            <w:vMerge w:val="continue"/>
          </w:tcPr>
          <w:p>
            <w:pPr>
              <w:rPr>
                <w:color w:val="FF0000"/>
              </w:rPr>
            </w:pPr>
          </w:p>
        </w:tc>
        <w:tc>
          <w:tcPr>
            <w:tcW w:w="5952" w:type="dxa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民办非企业单位年度报告（未取得公募资格的慈善组织），是指少量已取得慈善组织资格认定的社会团体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187" w:type="dxa"/>
            <w:vMerge w:val="continue"/>
          </w:tcPr>
          <w:p>
            <w:pPr>
              <w:rPr>
                <w:color w:val="FF0000"/>
              </w:rPr>
            </w:pPr>
          </w:p>
        </w:tc>
        <w:tc>
          <w:tcPr>
            <w:tcW w:w="5952" w:type="dxa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民办非企业单位年度报告（已取得公募资格的慈善组织），目前省本级没有此类民非单位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87" w:type="dxa"/>
            <w:vMerge w:val="restart"/>
          </w:tcPr>
          <w:p/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基金会</w:t>
            </w:r>
          </w:p>
        </w:tc>
        <w:tc>
          <w:tcPr>
            <w:tcW w:w="5952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基金会年度检查（不具有慈善组织属性）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2187" w:type="dxa"/>
            <w:vMerge w:val="continue"/>
          </w:tcPr>
          <w:p/>
        </w:tc>
        <w:tc>
          <w:tcPr>
            <w:tcW w:w="5952" w:type="dxa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基金会年度报告（未取得公募资格的慈善组织）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2187" w:type="dxa"/>
            <w:vMerge w:val="continue"/>
          </w:tcPr>
          <w:p/>
        </w:tc>
        <w:tc>
          <w:tcPr>
            <w:tcW w:w="5952" w:type="dxa"/>
          </w:tcPr>
          <w:p>
            <w:pPr>
              <w:jc w:val="left"/>
              <w:rPr>
                <w:color w:val="FF0000"/>
              </w:rPr>
            </w:pPr>
            <w:r>
              <w:rPr>
                <w:color w:val="FF0000"/>
              </w:rPr>
              <w:t>基金会年度报告（已取得公募资格的慈善组织）</w:t>
            </w:r>
          </w:p>
        </w:tc>
      </w:tr>
    </w:tbl>
    <w:p/>
    <w:p>
      <w:r>
        <w:rPr>
          <w:rFonts w:hint="eastAsia"/>
        </w:rPr>
        <w:t>以基金会为例</w:t>
      </w:r>
    </w:p>
    <w:p>
      <w:r>
        <w:drawing>
          <wp:inline distT="0" distB="0" distL="0" distR="0">
            <wp:extent cx="5098415" cy="1103630"/>
            <wp:effectExtent l="0" t="0" r="698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030" cy="110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S</w:t>
      </w:r>
      <w:r>
        <w:rPr>
          <w:rFonts w:hint="eastAsia"/>
        </w:rPr>
        <w:t>tep6：阅读用户须知进入办事</w:t>
      </w:r>
    </w:p>
    <w:p>
      <w:r>
        <w:drawing>
          <wp:inline distT="0" distB="0" distL="0" distR="0">
            <wp:extent cx="5274310" cy="27749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S</w:t>
      </w:r>
      <w:r>
        <w:rPr>
          <w:rFonts w:hint="eastAsia"/>
        </w:rPr>
        <w:t>tep7：填写信息</w:t>
      </w:r>
    </w:p>
    <w:p>
      <w:r>
        <w:rPr>
          <w:rFonts w:hint="eastAsia"/>
          <w:color w:val="FF0000"/>
        </w:rPr>
        <w:t>注意其中带红星号的为必填项，灰色框的为从后台获取或者系统自动计算获得的数值</w:t>
      </w:r>
      <w:r>
        <w:rPr>
          <w:rFonts w:hint="eastAsia"/>
        </w:rPr>
        <w:t>。</w:t>
      </w:r>
    </w:p>
    <w:p>
      <w:r>
        <w:rPr>
          <w:rFonts w:hint="eastAsia"/>
        </w:rPr>
        <w:t>如果发现灰色框回显的信息有问题，可添加</w:t>
      </w:r>
      <w:r>
        <w:t>QQ群453118113，并提供实体证照图片。</w:t>
      </w:r>
    </w:p>
    <w:p>
      <w:r>
        <w:drawing>
          <wp:inline distT="0" distB="0" distL="0" distR="0">
            <wp:extent cx="5274310" cy="30010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填报需要注意信息</w:t>
      </w:r>
    </w:p>
    <w:p>
      <w:r>
        <w:rPr>
          <w:rFonts w:hint="eastAsia"/>
        </w:rPr>
        <w:t>受理地区：</w:t>
      </w:r>
    </w:p>
    <w:p>
      <w:r>
        <w:drawing>
          <wp:inline distT="0" distB="0" distL="0" distR="0">
            <wp:extent cx="4465320" cy="153162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5707" cy="153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受理地区为需受理此办件的民政机构区划，如是温州市本级社会组织点击浙江省——温州市点击确定即可，请勿选至鹿城区等县市区。</w:t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2553970</wp:posOffset>
                </wp:positionH>
                <wp:positionV relativeFrom="paragraph">
                  <wp:posOffset>1296035</wp:posOffset>
                </wp:positionV>
                <wp:extent cx="990600" cy="306070"/>
                <wp:effectExtent l="19050" t="19050" r="19050" b="1778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0620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1.1pt;margin-top:102.05pt;height:24.1pt;width:78pt;z-index:251661312;v-text-anchor:middle;mso-width-relative:page;mso-height-relative:page;" filled="f" stroked="t" coordsize="21600,21600" o:gfxdata="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wy2QTtkAAAALAQAADwAAAAAAAAABACAAAAAiAAAAZHJzL2Rvd25yZXYu&#10;eG1sUEsBAhQAFAAAAAgAh07iQHN0hYhsAgAAzAQAAA4AAAAAAAAAAQAgAAAAKAEAAGRycy9lMm9E&#10;b2MueG1sUEsFBgAAAAAGAAYAWQEAAAY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930140" cy="2796540"/>
            <wp:effectExtent l="0" t="0" r="3810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279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填报页面有以下几种元素组成：</w:t>
      </w:r>
    </w:p>
    <w:p>
      <w:r>
        <w:rPr>
          <w:rFonts w:hint="eastAsia"/>
          <w:color w:val="FF0000"/>
        </w:rPr>
        <w:t>置灰栏</w:t>
      </w:r>
      <w:r>
        <w:rPr>
          <w:rFonts w:hint="eastAsia"/>
        </w:rPr>
        <w:t>：</w:t>
      </w:r>
      <w:r>
        <w:drawing>
          <wp:inline distT="0" distB="0" distL="0" distR="0">
            <wp:extent cx="2029460" cy="4584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4803" cy="53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不需要手动填写为自动生成或者后台获取数据</w:t>
      </w:r>
    </w:p>
    <w:p/>
    <w:p>
      <w:r>
        <w:rPr>
          <w:rFonts w:hint="eastAsia"/>
          <w:color w:val="FF0000"/>
        </w:rPr>
        <w:t>下拉框</w:t>
      </w:r>
      <w:r>
        <w:rPr>
          <w:rFonts w:hint="eastAsia"/>
        </w:rPr>
        <w:t>：</w:t>
      </w:r>
    </w:p>
    <w:p>
      <w:r>
        <w:drawing>
          <wp:inline distT="0" distB="0" distL="0" distR="0">
            <wp:extent cx="2555875" cy="23310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2388" cy="234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点开选择即可</w:t>
      </w:r>
    </w:p>
    <w:p/>
    <w:p>
      <w:r>
        <w:rPr>
          <w:rFonts w:hint="eastAsia"/>
          <w:color w:val="FF0000"/>
        </w:rPr>
        <w:t>必填项</w:t>
      </w:r>
      <w:r>
        <w:rPr>
          <w:rFonts w:hint="eastAsia"/>
        </w:rPr>
        <w:t>：带红色星号，必须填写，否则无法提交</w:t>
      </w:r>
    </w:p>
    <w:p>
      <w:r>
        <w:drawing>
          <wp:inline distT="0" distB="0" distL="0" distR="0">
            <wp:extent cx="3078480" cy="960120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8747" cy="96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color w:val="FF0000"/>
        </w:rPr>
        <w:t>可导入框</w:t>
      </w:r>
      <w:r>
        <w:t>:</w:t>
      </w:r>
    </w:p>
    <w:p>
      <w:r>
        <w:drawing>
          <wp:inline distT="0" distB="0" distL="0" distR="0">
            <wp:extent cx="5274310" cy="160591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S</w:t>
      </w:r>
      <w:r>
        <w:rPr>
          <w:rFonts w:hint="eastAsia" w:ascii="宋体" w:hAnsi="宋体" w:eastAsia="宋体"/>
          <w:szCs w:val="21"/>
        </w:rPr>
        <w:t>tep1.点击下载模板</w:t>
      </w:r>
    </w:p>
    <w:p>
      <w:r>
        <w:drawing>
          <wp:inline distT="0" distB="0" distL="0" distR="0">
            <wp:extent cx="5342255" cy="1821180"/>
            <wp:effectExtent l="0" t="0" r="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7037" cy="182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S</w:t>
      </w:r>
      <w:r>
        <w:rPr>
          <w:rFonts w:hint="eastAsia" w:ascii="宋体" w:hAnsi="宋体" w:eastAsia="宋体"/>
          <w:szCs w:val="21"/>
        </w:rPr>
        <w:t>tep2.</w:t>
      </w:r>
      <w:r>
        <w:rPr>
          <w:rFonts w:ascii="宋体" w:hAnsi="宋体" w:eastAsia="宋体"/>
          <w:szCs w:val="21"/>
        </w:rPr>
        <w:t xml:space="preserve"> </w:t>
      </w:r>
      <w:r>
        <w:rPr>
          <w:rFonts w:hint="eastAsia" w:ascii="宋体" w:hAnsi="宋体" w:eastAsia="宋体"/>
          <w:szCs w:val="21"/>
        </w:rPr>
        <w:t>按照规定填写完毕</w:t>
      </w:r>
    </w:p>
    <w:p>
      <w:pPr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146812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S</w:t>
      </w:r>
      <w:r>
        <w:rPr>
          <w:rFonts w:hint="eastAsia" w:ascii="宋体" w:hAnsi="宋体" w:eastAsia="宋体"/>
          <w:szCs w:val="21"/>
        </w:rPr>
        <w:t>tep3.点击批量导入选择要导入的文件</w:t>
      </w:r>
    </w:p>
    <w:p>
      <w:pPr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3097530"/>
            <wp:effectExtent l="0" t="0" r="2540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导入成功</w:t>
      </w:r>
    </w:p>
    <w:p>
      <w:r>
        <w:drawing>
          <wp:inline distT="0" distB="0" distL="0" distR="0">
            <wp:extent cx="5274310" cy="160591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r>
        <w:t>上传</w:t>
      </w:r>
      <w:r>
        <w:rPr>
          <w:rFonts w:hint="eastAsia"/>
        </w:rPr>
        <w:t>附件</w:t>
      </w:r>
    </w:p>
    <w:p>
      <w:r>
        <w:t>S</w:t>
      </w:r>
      <w:r>
        <w:rPr>
          <w:rFonts w:hint="eastAsia"/>
        </w:rPr>
        <w:t>tep1：字段信息填完之后点击下一步</w:t>
      </w:r>
    </w:p>
    <w:p>
      <w:pPr>
        <w:pStyle w:val="15"/>
        <w:ind w:left="360" w:firstLine="0" w:firstLineChars="0"/>
      </w:pPr>
      <w:r>
        <w:drawing>
          <wp:inline distT="0" distB="0" distL="0" distR="0">
            <wp:extent cx="5274310" cy="182562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S</w:t>
      </w:r>
      <w:r>
        <w:rPr>
          <w:rFonts w:hint="eastAsia"/>
        </w:rPr>
        <w:t>tep2：点击加号</w:t>
      </w:r>
    </w:p>
    <w:p>
      <w:r>
        <w:drawing>
          <wp:inline distT="0" distB="0" distL="0" distR="0">
            <wp:extent cx="4937760" cy="28956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8188" cy="289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S</w:t>
      </w:r>
      <w:r>
        <w:rPr>
          <w:rFonts w:hint="eastAsia"/>
        </w:rPr>
        <w:t>tep3：选择需要上传的文件即可</w:t>
      </w:r>
    </w:p>
    <w:p>
      <w:r>
        <w:drawing>
          <wp:inline distT="0" distB="0" distL="0" distR="0">
            <wp:extent cx="5274310" cy="3307715"/>
            <wp:effectExtent l="0" t="0" r="254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选择取件方式</w:t>
      </w:r>
    </w:p>
    <w:p>
      <w:r>
        <w:rPr>
          <w:rFonts w:hint="eastAsia"/>
        </w:rPr>
        <w:t>可选择自取或者邮寄</w:t>
      </w:r>
    </w:p>
    <w:p>
      <w:pPr>
        <w:pStyle w:val="15"/>
        <w:ind w:left="360" w:firstLine="0" w:firstLineChars="0"/>
      </w:pPr>
      <w:r>
        <w:drawing>
          <wp:inline distT="0" distB="0" distL="0" distR="0">
            <wp:extent cx="5274310" cy="2906395"/>
            <wp:effectExtent l="0" t="0" r="254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信息确认</w:t>
      </w:r>
    </w:p>
    <w:p>
      <w:r>
        <w:rPr>
          <w:rFonts w:hint="eastAsia"/>
        </w:rPr>
        <w:t>信息确认页面，里面会显示所有填报信息，如果没问题点击提交</w:t>
      </w:r>
    </w:p>
    <w:p>
      <w:r>
        <w:drawing>
          <wp:inline distT="0" distB="0" distL="0" distR="0">
            <wp:extent cx="5274310" cy="2950845"/>
            <wp:effectExtent l="0" t="0" r="254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714625"/>
            <wp:effectExtent l="0" t="0" r="254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显示此页面之后即提交成功</w:t>
      </w:r>
    </w:p>
    <w:p>
      <w:r>
        <w:drawing>
          <wp:inline distT="0" distB="0" distL="0" distR="0">
            <wp:extent cx="3837305" cy="2433955"/>
            <wp:effectExtent l="0" t="0" r="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53010" cy="244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点击办件详情</w:t>
      </w:r>
    </w:p>
    <w:p>
      <w:r>
        <w:drawing>
          <wp:inline distT="0" distB="0" distL="0" distR="0">
            <wp:extent cx="5274310" cy="1046480"/>
            <wp:effectExtent l="0" t="0" r="254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办件状态如果是待受理即审批系统已经收到年检办件，等待审批即可。</w:t>
      </w:r>
    </w:p>
    <w:p>
      <w:pPr>
        <w:widowControl/>
        <w:jc w:val="left"/>
      </w:pPr>
      <w:r>
        <w:br w:type="page"/>
      </w:r>
    </w:p>
    <w:p>
      <w:pPr>
        <w:pStyle w:val="2"/>
      </w:pPr>
      <w:r>
        <w:rPr>
          <w:rFonts w:hint="eastAsia"/>
        </w:rPr>
        <w:t>常见问题</w:t>
      </w:r>
    </w:p>
    <w:p>
      <w:pPr>
        <w:pStyle w:val="3"/>
      </w:pPr>
      <w:r>
        <w:rPr>
          <w:rFonts w:hint="eastAsia"/>
        </w:rPr>
        <w:t>excel导入失败常见原因</w:t>
      </w:r>
    </w:p>
    <w:p>
      <w:pPr>
        <w:rPr>
          <w:rFonts w:ascii="微软雅黑" w:hAnsi="微软雅黑" w:eastAsia="微软雅黑"/>
          <w:color w:val="FF0000"/>
          <w:sz w:val="30"/>
          <w:szCs w:val="30"/>
        </w:rPr>
      </w:pPr>
      <w:r>
        <w:rPr>
          <w:rFonts w:hint="eastAsia" w:ascii="微软雅黑" w:hAnsi="微软雅黑" w:eastAsia="微软雅黑"/>
          <w:color w:val="FF0000"/>
          <w:sz w:val="30"/>
          <w:szCs w:val="30"/>
        </w:rPr>
        <w:t>有下拉框的要选下拉框</w:t>
      </w:r>
    </w:p>
    <w:p>
      <w:pPr>
        <w:rPr>
          <w:rFonts w:ascii="微软雅黑" w:hAnsi="微软雅黑" w:eastAsia="微软雅黑"/>
          <w:sz w:val="30"/>
          <w:szCs w:val="30"/>
        </w:rPr>
      </w:pPr>
      <w:r>
        <w:rPr>
          <w:rFonts w:ascii="微软雅黑" w:hAnsi="微软雅黑" w:eastAsia="微软雅黑"/>
          <w:sz w:val="30"/>
          <w:szCs w:val="30"/>
        </w:rPr>
        <w:drawing>
          <wp:inline distT="0" distB="0" distL="0" distR="0">
            <wp:extent cx="1270000" cy="2023745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30"/>
          <w:szCs w:val="30"/>
        </w:rPr>
      </w:pPr>
      <w:r>
        <w:drawing>
          <wp:inline distT="0" distB="0" distL="0" distR="0">
            <wp:extent cx="5274310" cy="80835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FF0000"/>
          <w:sz w:val="30"/>
          <w:szCs w:val="30"/>
        </w:rPr>
      </w:pPr>
      <w:r>
        <w:rPr>
          <w:rFonts w:hint="eastAsia" w:ascii="微软雅黑" w:hAnsi="微软雅黑" w:eastAsia="微软雅黑"/>
          <w:color w:val="FF0000"/>
          <w:sz w:val="30"/>
          <w:szCs w:val="30"/>
        </w:rPr>
        <w:t>前两行不能删除，包括英文行</w:t>
      </w:r>
    </w:p>
    <w:p>
      <w:pPr>
        <w:rPr>
          <w:rFonts w:ascii="微软雅黑" w:hAnsi="微软雅黑" w:eastAsia="微软雅黑"/>
          <w:sz w:val="30"/>
          <w:szCs w:val="30"/>
        </w:rPr>
      </w:pPr>
    </w:p>
    <w:p>
      <w:pPr>
        <w:rPr>
          <w:rFonts w:ascii="微软雅黑" w:hAnsi="微软雅黑" w:eastAsia="微软雅黑"/>
          <w:sz w:val="30"/>
          <w:szCs w:val="30"/>
        </w:rPr>
      </w:pPr>
      <w:r>
        <w:drawing>
          <wp:inline distT="0" distB="0" distL="0" distR="0">
            <wp:extent cx="5274310" cy="152527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有必填的必须要填写</w:t>
      </w:r>
    </w:p>
    <w:p>
      <w:pPr>
        <w:rPr>
          <w:rFonts w:ascii="微软雅黑" w:hAnsi="微软雅黑" w:eastAsia="微软雅黑"/>
          <w:color w:val="FF0000"/>
          <w:sz w:val="30"/>
          <w:szCs w:val="30"/>
        </w:rPr>
      </w:pPr>
      <w:r>
        <w:rPr>
          <w:rFonts w:hint="eastAsia" w:ascii="微软雅黑" w:hAnsi="微软雅黑" w:eastAsia="微软雅黑"/>
          <w:color w:val="FF0000"/>
          <w:sz w:val="30"/>
          <w:szCs w:val="30"/>
        </w:rPr>
        <w:t>表格中日期要是</w:t>
      </w:r>
      <w:r>
        <w:rPr>
          <w:rFonts w:ascii="微软雅黑" w:hAnsi="微软雅黑" w:eastAsia="微软雅黑"/>
          <w:color w:val="FF0000"/>
          <w:sz w:val="30"/>
          <w:szCs w:val="30"/>
        </w:rPr>
        <w:t>2000-01-01这种格式</w:t>
      </w:r>
    </w:p>
    <w:p>
      <w:pPr>
        <w:widowControl/>
        <w:jc w:val="left"/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如果表格中有脱敏值</w:t>
      </w:r>
    </w:p>
    <w:p>
      <w:pPr>
        <w:widowControl/>
        <w:jc w:val="left"/>
        <w:rPr>
          <w:rFonts w:ascii="微软雅黑" w:hAnsi="微软雅黑" w:eastAsia="微软雅黑"/>
          <w:sz w:val="30"/>
          <w:szCs w:val="30"/>
        </w:rPr>
      </w:pPr>
      <w:r>
        <w:drawing>
          <wp:inline distT="0" distB="0" distL="0" distR="0">
            <wp:extent cx="2400300" cy="154686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00508" cy="15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填内容将这列补充好（可以就填 1</w:t>
      </w:r>
      <w:r>
        <w:rPr>
          <w:rFonts w:ascii="微软雅黑" w:hAnsi="微软雅黑" w:eastAsia="微软雅黑"/>
          <w:sz w:val="30"/>
          <w:szCs w:val="30"/>
        </w:rPr>
        <w:t xml:space="preserve"> </w:t>
      </w:r>
      <w:r>
        <w:rPr>
          <w:rFonts w:hint="eastAsia" w:ascii="微软雅黑" w:hAnsi="微软雅黑" w:eastAsia="微软雅黑"/>
          <w:sz w:val="30"/>
          <w:szCs w:val="30"/>
        </w:rPr>
        <w:t>2</w:t>
      </w:r>
      <w:r>
        <w:rPr>
          <w:rFonts w:ascii="微软雅黑" w:hAnsi="微软雅黑" w:eastAsia="微软雅黑"/>
          <w:sz w:val="30"/>
          <w:szCs w:val="30"/>
        </w:rPr>
        <w:t xml:space="preserve"> </w:t>
      </w:r>
      <w:r>
        <w:rPr>
          <w:rFonts w:hint="eastAsia" w:ascii="微软雅黑" w:hAnsi="微软雅黑" w:eastAsia="微软雅黑"/>
          <w:sz w:val="30"/>
          <w:szCs w:val="30"/>
        </w:rPr>
        <w:t>3</w:t>
      </w:r>
      <w:r>
        <w:rPr>
          <w:rFonts w:ascii="微软雅黑" w:hAnsi="微软雅黑" w:eastAsia="微软雅黑"/>
          <w:sz w:val="30"/>
          <w:szCs w:val="30"/>
        </w:rPr>
        <w:t xml:space="preserve"> </w:t>
      </w:r>
      <w:r>
        <w:rPr>
          <w:rFonts w:hint="eastAsia" w:ascii="微软雅黑" w:hAnsi="微软雅黑" w:eastAsia="微软雅黑"/>
          <w:sz w:val="30"/>
          <w:szCs w:val="30"/>
        </w:rPr>
        <w:t>4）</w:t>
      </w:r>
    </w:p>
    <w:p>
      <w:pPr>
        <w:pStyle w:val="3"/>
      </w:pPr>
      <w:r>
        <w:rPr>
          <w:rFonts w:hint="eastAsia"/>
        </w:rPr>
        <w:t>如何查看进度</w:t>
      </w:r>
    </w:p>
    <w:p>
      <w:r>
        <w:drawing>
          <wp:inline distT="0" distB="0" distL="0" distR="0">
            <wp:extent cx="5274310" cy="248031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政务网点击我的找到办事记录，可以找到自己的件，如果办件是受理中则还在审批中，如果是不予受理或者已退件，则需要办事人员点击重新上报按钮重新上报</w:t>
      </w:r>
    </w:p>
    <w:p>
      <w:r>
        <w:drawing>
          <wp:inline distT="0" distB="0" distL="0" distR="0">
            <wp:extent cx="3192780" cy="617220"/>
            <wp:effectExtent l="0" t="0" r="762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93057" cy="61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点击详情可以看到具体退回原因，如果退件会有短信通知</w:t>
      </w:r>
    </w:p>
    <w:p>
      <w:pPr>
        <w:widowControl/>
        <w:jc w:val="left"/>
      </w:pPr>
      <w:r>
        <w:br w:type="page"/>
      </w:r>
    </w:p>
    <w:p/>
    <w:p>
      <w:pPr>
        <w:pStyle w:val="3"/>
      </w:pPr>
      <w:r>
        <w:rPr>
          <w:rFonts w:hint="eastAsia"/>
        </w:rPr>
        <w:t>如何文书确认（文书确认中可以下载纸质材料）</w:t>
      </w:r>
    </w:p>
    <w:p>
      <w:r>
        <w:rPr>
          <w:rFonts w:hint="eastAsia"/>
        </w:rPr>
        <w:t>和所有社会组织事项一样：进入到政务网-我的-办事记录</w:t>
      </w:r>
    </w:p>
    <w:p>
      <w:r>
        <w:drawing>
          <wp:inline distT="0" distB="0" distL="0" distR="0">
            <wp:extent cx="5274310" cy="24955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点击文书确认</w:t>
      </w:r>
    </w:p>
    <w:p>
      <w:r>
        <w:drawing>
          <wp:inline distT="0" distB="0" distL="0" distR="0">
            <wp:extent cx="5274310" cy="286639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37947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用户可以看到自己办件信息，</w:t>
      </w:r>
      <w:r>
        <w:rPr>
          <w:rFonts w:hint="eastAsia"/>
          <w:color w:val="FF0000"/>
        </w:rPr>
        <w:t>在此处可以点击下载附件下载纸质材料</w:t>
      </w:r>
    </w:p>
    <w:p/>
    <w:p>
      <w:r>
        <w:rPr>
          <w:rFonts w:hint="eastAsia"/>
        </w:rPr>
        <w:t>如果无异议，用户可以点击页面下方是的，我同意文书内容，上传签章页</w:t>
      </w:r>
    </w:p>
    <w:p>
      <w:r>
        <w:drawing>
          <wp:inline distT="0" distB="0" distL="0" distR="0">
            <wp:extent cx="4641215" cy="2614930"/>
            <wp:effectExtent l="0" t="0" r="698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52785" cy="262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color w:val="FF0000"/>
        </w:rPr>
      </w:pPr>
      <w:r>
        <w:rPr>
          <w:rFonts w:hint="eastAsia"/>
          <w:color w:val="FF0000"/>
        </w:rPr>
        <w:t>注意：现在如果审批人员没有对办件进行过修改，文书确认阶段只会有一个上传框，不会再有选择是否同意文书内容。如果需要退回请上传签章后联系年检老师退回</w:t>
      </w:r>
    </w:p>
    <w:p>
      <w:pPr>
        <w:pStyle w:val="3"/>
      </w:pPr>
      <w:r>
        <w:rPr>
          <w:rFonts w:hint="eastAsia"/>
        </w:rPr>
        <w:t>如何保存草稿</w:t>
      </w:r>
    </w:p>
    <w:p>
      <w:r>
        <w:rPr>
          <w:rFonts w:hint="eastAsia"/>
        </w:rPr>
        <w:t>在办件中最下方有保存草稿按钮，如果想保存当前信息方便下次填写，可以点击保存草稿，提示保存草稿成功之后即可（注意一定要是跳出绿色的提示语保存成功才算可以）</w:t>
      </w:r>
    </w:p>
    <w:p>
      <w:r>
        <w:drawing>
          <wp:inline distT="0" distB="0" distL="0" distR="0">
            <wp:extent cx="5074920" cy="1120140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75360" cy="112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下一次要找草稿的时候可以在政务网我的、草稿记录中找到当时保存的记录，点击编辑就可以进入到之前的填报页面（点击框格右上角查看全部可查看所有记录）</w:t>
      </w:r>
    </w:p>
    <w:p>
      <w:r>
        <w:drawing>
          <wp:inline distT="0" distB="0" distL="0" distR="0">
            <wp:extent cx="5274310" cy="249364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/>
    <w:p>
      <w:pPr>
        <w:pStyle w:val="3"/>
      </w:pPr>
      <w:r>
        <w:rPr>
          <w:rFonts w:hint="eastAsia"/>
        </w:rPr>
        <w:t>页面提示不符合办理条件</w:t>
      </w:r>
    </w:p>
    <w:p>
      <w:r>
        <w:rPr>
          <w:rFonts w:hint="eastAsia"/>
        </w:rPr>
        <w:t>不符合办理条件分为好几种，以下为常见几种及处理方式</w:t>
      </w:r>
    </w:p>
    <w:p>
      <w:r>
        <w:rPr>
          <w:rFonts w:hint="eastAsia"/>
        </w:rPr>
        <w:t>一、用户不符合办理条件</w:t>
      </w:r>
    </w:p>
    <w:p>
      <w:r>
        <w:drawing>
          <wp:inline distT="0" distB="0" distL="0" distR="0">
            <wp:extent cx="5274310" cy="3011170"/>
            <wp:effectExtent l="0" t="0" r="2540" b="0"/>
            <wp:docPr id="3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内容占位符 4"/>
                    <pic:cNvPicPr>
                      <a:picLocks noGrp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碰到此情况需要检查一下自己的统一信用代码是否和真实的一致</w:t>
      </w:r>
    </w:p>
    <w:p>
      <w:r>
        <w:drawing>
          <wp:inline distT="0" distB="0" distL="0" distR="0">
            <wp:extent cx="5274310" cy="22021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、</w:t>
      </w:r>
    </w:p>
    <w:p>
      <w:r>
        <w:rPr>
          <w:rFonts w:hint="eastAsia"/>
        </w:rPr>
        <w:t>如果不一致需要联系400-888-4636处理</w:t>
      </w:r>
    </w:p>
    <w:p>
      <w:r>
        <w:rPr>
          <w:rFonts w:hint="eastAsia"/>
        </w:rPr>
        <w:t>二、</w:t>
      </w:r>
    </w:p>
    <w:p>
      <w:r>
        <w:drawing>
          <wp:inline distT="0" distB="0" distL="0" distR="0">
            <wp:extent cx="5274310" cy="36626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这个也需要联系400-888-4636处理</w:t>
      </w:r>
    </w:p>
    <w:p>
      <w:r>
        <w:rPr>
          <w:rFonts w:hint="eastAsia"/>
        </w:rPr>
        <w:t>三、提示需要进某个事项办理</w:t>
      </w:r>
    </w:p>
    <w:p>
      <w:r>
        <w:drawing>
          <wp:inline distT="0" distB="0" distL="0" distR="0">
            <wp:extent cx="5274310" cy="34950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社会组织进错事项，直接复制连接办理即可</w:t>
      </w:r>
    </w:p>
    <w:p>
      <w:r>
        <w:rPr>
          <w:rFonts w:hint="eastAsia"/>
        </w:rPr>
        <w:t>四、提示该年检日期已经存在</w:t>
      </w:r>
    </w:p>
    <w:p>
      <w:r>
        <w:drawing>
          <wp:inline distT="0" distB="0" distL="0" distR="0">
            <wp:extent cx="3934460" cy="3588385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用户重复提交办件，同时只能提交一条</w:t>
      </w:r>
    </w:p>
    <w:p/>
    <w:p>
      <w:pPr>
        <w:pStyle w:val="3"/>
      </w:pPr>
      <w:r>
        <w:rPr>
          <w:rFonts w:hint="eastAsia"/>
        </w:rPr>
        <w:t>如何修改通知短信的收件手机</w:t>
      </w:r>
    </w:p>
    <w:p>
      <w:r>
        <w:drawing>
          <wp:inline distT="0" distB="0" distL="0" distR="0">
            <wp:extent cx="5274310" cy="239204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政务网点击我的或者社会组织名称</w:t>
      </w:r>
    </w:p>
    <w:p>
      <w:r>
        <w:rPr>
          <w:rFonts w:hint="eastAsia"/>
        </w:rPr>
        <w:t>点击账号使用人的变更</w:t>
      </w:r>
    </w:p>
    <w:p/>
    <w:p>
      <w:r>
        <w:rPr>
          <w:rFonts w:hint="eastAsia"/>
        </w:rPr>
        <w:t>之后点击变更信息即可</w:t>
      </w:r>
    </w:p>
    <w:p/>
    <w:p/>
    <w:p>
      <w:r>
        <w:drawing>
          <wp:inline distT="0" distB="0" distL="0" distR="0">
            <wp:extent cx="3962400" cy="375983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70622" cy="376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注意：修改之后需要下一次办件才能生效，如果有办理中的件，则还是发到老手机</w:t>
      </w:r>
    </w:p>
    <w:p>
      <w:pPr>
        <w:widowControl/>
        <w:jc w:val="left"/>
      </w:pPr>
      <w:r>
        <w:br w:type="page"/>
      </w:r>
    </w:p>
    <w:p/>
    <w:p>
      <w:pPr>
        <w:pStyle w:val="3"/>
      </w:pPr>
      <w:r>
        <w:rPr>
          <w:rFonts w:hint="eastAsia"/>
        </w:rPr>
        <w:t>退回之后如何重新上报</w:t>
      </w:r>
    </w:p>
    <w:p>
      <w:r>
        <w:rPr>
          <w:rFonts w:hint="eastAsia"/>
        </w:rPr>
        <w:t>用户办件退回之后需要点击政务网我的办事记录，找</w:t>
      </w:r>
      <w:r>
        <w:rPr>
          <w:rFonts w:hint="eastAsia"/>
          <w:lang w:eastAsia="zh-CN"/>
        </w:rPr>
        <w:t>对</w:t>
      </w:r>
      <w:r>
        <w:rPr>
          <w:rFonts w:hint="eastAsia"/>
        </w:rPr>
        <w:t>应的办事（不予受理状态）点重新上报即可</w:t>
      </w:r>
    </w:p>
    <w:p>
      <w:r>
        <w:drawing>
          <wp:inline distT="0" distB="0" distL="0" distR="0">
            <wp:extent cx="5274310" cy="248031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before="240"/>
      </w:pPr>
      <w:r>
        <w:drawing>
          <wp:inline distT="0" distB="0" distL="0" distR="0">
            <wp:extent cx="5274310" cy="435610"/>
            <wp:effectExtent l="0" t="0" r="2540" b="254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</w:pPr>
    </w:p>
    <w:p>
      <w:pPr>
        <w:spacing w:before="240"/>
      </w:pPr>
    </w:p>
    <w:p>
      <w:pPr>
        <w:spacing w:before="240"/>
      </w:pPr>
    </w:p>
    <w:p>
      <w:pPr>
        <w:pStyle w:val="3"/>
      </w:pPr>
      <w:r>
        <w:rPr>
          <w:rFonts w:hint="eastAsia"/>
        </w:rPr>
        <w:t>附件：流程图</w:t>
      </w:r>
    </w:p>
    <w:p>
      <w:pPr>
        <w:spacing w:before="240"/>
      </w:pPr>
      <w:r>
        <w:drawing>
          <wp:inline distT="0" distB="0" distL="0" distR="0">
            <wp:extent cx="5274310" cy="2631440"/>
            <wp:effectExtent l="0" t="0" r="2540" b="0"/>
            <wp:docPr id="52" name="内容占位符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内容占位符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</w:pPr>
      <w:r>
        <w:rPr>
          <w:rFonts w:hint="eastAsia"/>
        </w:rPr>
        <w:t>（注：联办非必须）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uMeuo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m4x66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46B083C"/>
    <w:multiLevelType w:val="multilevel"/>
    <w:tmpl w:val="746B083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C4F"/>
    <w:rsid w:val="00121B38"/>
    <w:rsid w:val="00126834"/>
    <w:rsid w:val="00147C0B"/>
    <w:rsid w:val="00160386"/>
    <w:rsid w:val="00172A35"/>
    <w:rsid w:val="00174E36"/>
    <w:rsid w:val="001750CE"/>
    <w:rsid w:val="00184963"/>
    <w:rsid w:val="001F1BFD"/>
    <w:rsid w:val="001F5B80"/>
    <w:rsid w:val="0021428D"/>
    <w:rsid w:val="00267B60"/>
    <w:rsid w:val="0027568F"/>
    <w:rsid w:val="002B65E2"/>
    <w:rsid w:val="002C5C41"/>
    <w:rsid w:val="002E1502"/>
    <w:rsid w:val="002F3C1C"/>
    <w:rsid w:val="002F4351"/>
    <w:rsid w:val="00314433"/>
    <w:rsid w:val="00322319"/>
    <w:rsid w:val="00337C69"/>
    <w:rsid w:val="00355A3D"/>
    <w:rsid w:val="003647CE"/>
    <w:rsid w:val="0037327B"/>
    <w:rsid w:val="00382488"/>
    <w:rsid w:val="003A1EB9"/>
    <w:rsid w:val="003E0A5C"/>
    <w:rsid w:val="003E773C"/>
    <w:rsid w:val="003F4B9B"/>
    <w:rsid w:val="00464BF8"/>
    <w:rsid w:val="0048356E"/>
    <w:rsid w:val="004C1A2D"/>
    <w:rsid w:val="004E14EB"/>
    <w:rsid w:val="004F0834"/>
    <w:rsid w:val="00501203"/>
    <w:rsid w:val="00531BB4"/>
    <w:rsid w:val="0053671D"/>
    <w:rsid w:val="0056724E"/>
    <w:rsid w:val="005732AF"/>
    <w:rsid w:val="005A5CD0"/>
    <w:rsid w:val="005C02D1"/>
    <w:rsid w:val="005C2B99"/>
    <w:rsid w:val="005E1491"/>
    <w:rsid w:val="0060396C"/>
    <w:rsid w:val="00617E6E"/>
    <w:rsid w:val="00651F02"/>
    <w:rsid w:val="00656883"/>
    <w:rsid w:val="006D0580"/>
    <w:rsid w:val="006F1995"/>
    <w:rsid w:val="006F5194"/>
    <w:rsid w:val="007418DB"/>
    <w:rsid w:val="007606A5"/>
    <w:rsid w:val="00793588"/>
    <w:rsid w:val="007C1A6D"/>
    <w:rsid w:val="007C259E"/>
    <w:rsid w:val="007D4885"/>
    <w:rsid w:val="007F14CF"/>
    <w:rsid w:val="00800AA0"/>
    <w:rsid w:val="0081514B"/>
    <w:rsid w:val="0082405B"/>
    <w:rsid w:val="00891922"/>
    <w:rsid w:val="00897307"/>
    <w:rsid w:val="008A4FA8"/>
    <w:rsid w:val="008B3E1F"/>
    <w:rsid w:val="008C12DD"/>
    <w:rsid w:val="009126E8"/>
    <w:rsid w:val="009354D8"/>
    <w:rsid w:val="009505E0"/>
    <w:rsid w:val="00953462"/>
    <w:rsid w:val="00957455"/>
    <w:rsid w:val="00980516"/>
    <w:rsid w:val="00980845"/>
    <w:rsid w:val="009916FF"/>
    <w:rsid w:val="009A43AB"/>
    <w:rsid w:val="009A7175"/>
    <w:rsid w:val="009A728B"/>
    <w:rsid w:val="009D0D55"/>
    <w:rsid w:val="00A26C4F"/>
    <w:rsid w:val="00A41401"/>
    <w:rsid w:val="00A43B8A"/>
    <w:rsid w:val="00A51DC8"/>
    <w:rsid w:val="00A554E8"/>
    <w:rsid w:val="00A91FCA"/>
    <w:rsid w:val="00AA1302"/>
    <w:rsid w:val="00AB39E5"/>
    <w:rsid w:val="00AC6F9E"/>
    <w:rsid w:val="00AD1A7D"/>
    <w:rsid w:val="00AF484F"/>
    <w:rsid w:val="00B17DBC"/>
    <w:rsid w:val="00B200C3"/>
    <w:rsid w:val="00B3219A"/>
    <w:rsid w:val="00B47AFA"/>
    <w:rsid w:val="00B72340"/>
    <w:rsid w:val="00B9058F"/>
    <w:rsid w:val="00BC7984"/>
    <w:rsid w:val="00BD1F0A"/>
    <w:rsid w:val="00BD5AF8"/>
    <w:rsid w:val="00BE0E48"/>
    <w:rsid w:val="00BE3760"/>
    <w:rsid w:val="00BE3F05"/>
    <w:rsid w:val="00C33EF6"/>
    <w:rsid w:val="00C35ABC"/>
    <w:rsid w:val="00C62E87"/>
    <w:rsid w:val="00C97750"/>
    <w:rsid w:val="00CF27F3"/>
    <w:rsid w:val="00D07598"/>
    <w:rsid w:val="00D30DDE"/>
    <w:rsid w:val="00D471FC"/>
    <w:rsid w:val="00D61EA2"/>
    <w:rsid w:val="00D8055F"/>
    <w:rsid w:val="00D853C7"/>
    <w:rsid w:val="00DA47D8"/>
    <w:rsid w:val="00DF2AA2"/>
    <w:rsid w:val="00E76E4E"/>
    <w:rsid w:val="00E832D9"/>
    <w:rsid w:val="00E90002"/>
    <w:rsid w:val="00E9057D"/>
    <w:rsid w:val="00EB5897"/>
    <w:rsid w:val="00EC5181"/>
    <w:rsid w:val="00F02739"/>
    <w:rsid w:val="00F202F0"/>
    <w:rsid w:val="00F2605D"/>
    <w:rsid w:val="00F45B0D"/>
    <w:rsid w:val="00F63FB7"/>
    <w:rsid w:val="00FA7D15"/>
    <w:rsid w:val="00FE05D4"/>
    <w:rsid w:val="0D8C356A"/>
    <w:rsid w:val="1D2C76E7"/>
    <w:rsid w:val="505227E5"/>
    <w:rsid w:val="50C0053D"/>
    <w:rsid w:val="7689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Char"/>
    <w:basedOn w:val="11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Char"/>
    <w:basedOn w:val="11"/>
    <w:link w:val="6"/>
    <w:semiHidden/>
    <w:qFormat/>
    <w:uiPriority w:val="99"/>
    <w:rPr>
      <w:sz w:val="18"/>
      <w:szCs w:val="18"/>
    </w:rPr>
  </w:style>
  <w:style w:type="character" w:customStyle="1" w:styleId="17">
    <w:name w:val="标题 Char"/>
    <w:basedOn w:val="11"/>
    <w:link w:val="9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Char"/>
    <w:basedOn w:val="11"/>
    <w:link w:val="4"/>
    <w:qFormat/>
    <w:uiPriority w:val="9"/>
    <w:rPr>
      <w:b/>
      <w:bCs/>
      <w:sz w:val="32"/>
      <w:szCs w:val="32"/>
    </w:rPr>
  </w:style>
  <w:style w:type="character" w:customStyle="1" w:styleId="19">
    <w:name w:val="标题 4 Char"/>
    <w:basedOn w:val="11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0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1">
    <w:name w:val="页眉 Char"/>
    <w:basedOn w:val="11"/>
    <w:link w:val="8"/>
    <w:qFormat/>
    <w:uiPriority w:val="99"/>
    <w:rPr>
      <w:sz w:val="18"/>
      <w:szCs w:val="18"/>
    </w:rPr>
  </w:style>
  <w:style w:type="character" w:customStyle="1" w:styleId="22">
    <w:name w:val="页脚 Char"/>
    <w:basedOn w:val="11"/>
    <w:link w:val="7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3" Type="http://schemas.openxmlformats.org/officeDocument/2006/relationships/fontTable" Target="fontTable.xml"/><Relationship Id="rId52" Type="http://schemas.openxmlformats.org/officeDocument/2006/relationships/customXml" Target="../customXml/item2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8CCC41-D14A-4F8C-A1D5-2BA87432B7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1803</Words>
  <Characters>1932</Characters>
  <Lines>15</Lines>
  <Paragraphs>4</Paragraphs>
  <TotalTime>1112</TotalTime>
  <ScaleCrop>false</ScaleCrop>
  <LinksUpToDate>false</LinksUpToDate>
  <CharactersWithSpaces>1940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2021-03-19T01:12:00Z</dcterms:created>
  <dc:creator>宣 佳斌</dc:creator>
  <cp:lastModifiedBy>Administrator</cp:lastModifiedBy>
  <dcterms:modified xsi:type="dcterms:W3CDTF">2022-04-09T09:27:51Z</dcterms:modified>
  <cp:revision>113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BFBB919D43874746BFF7A06C42FF219F</vt:lpwstr>
  </property>
</Properties>
</file>