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bottom"/>
        <w:rPr>
          <w:rFonts w:ascii="仿宋_GB2312" w:hAnsi="文星简小标宋" w:cs="文星简小标宋"/>
          <w:kern w:val="0"/>
          <w:szCs w:val="32"/>
        </w:rPr>
      </w:pPr>
      <w:r>
        <w:rPr>
          <w:rFonts w:hint="eastAsia" w:ascii="仿宋_GB2312" w:hAnsi="文星简小标宋" w:cs="文星简小标宋"/>
          <w:kern w:val="0"/>
          <w:szCs w:val="32"/>
        </w:rPr>
        <w:t>附件</w:t>
      </w:r>
    </w:p>
    <w:p>
      <w:pPr>
        <w:jc w:val="center"/>
        <w:rPr>
          <w:rFonts w:hint="eastAsia" w:ascii="文星简小标宋" w:hAnsi="文星简小标宋" w:eastAsia="文星简小标宋" w:cs="文星简小标宋"/>
          <w:kern w:val="0"/>
          <w:sz w:val="44"/>
          <w:szCs w:val="44"/>
        </w:rPr>
      </w:pPr>
    </w:p>
    <w:p>
      <w:pPr>
        <w:jc w:val="center"/>
        <w:rPr>
          <w:rFonts w:hint="eastAsia" w:ascii="文星简小标宋" w:hAnsi="文星简小标宋" w:eastAsia="文星简小标宋" w:cs="文星简小标宋"/>
          <w:kern w:val="0"/>
          <w:sz w:val="44"/>
          <w:szCs w:val="44"/>
        </w:rPr>
      </w:pPr>
      <w:r>
        <w:rPr>
          <w:rFonts w:hint="eastAsia" w:ascii="文星简小标宋" w:hAnsi="文星简小标宋" w:eastAsia="文星简小标宋" w:cs="文星简小标宋"/>
          <w:kern w:val="0"/>
          <w:sz w:val="44"/>
          <w:szCs w:val="44"/>
        </w:rPr>
        <w:t>温州市民政局行政规范性文件清理结果目录</w:t>
      </w:r>
    </w:p>
    <w:p>
      <w:pPr>
        <w:jc w:val="center"/>
        <w:rPr>
          <w:rFonts w:hint="eastAsia" w:ascii="文星简小标宋" w:hAnsi="文星简小标宋" w:eastAsia="文星简小标宋" w:cs="文星简小标宋"/>
          <w:kern w:val="0"/>
          <w:sz w:val="44"/>
          <w:szCs w:val="44"/>
        </w:rPr>
      </w:pPr>
    </w:p>
    <w:tbl>
      <w:tblPr>
        <w:tblStyle w:val="2"/>
        <w:tblW w:w="10143" w:type="dxa"/>
        <w:jc w:val="center"/>
        <w:tblLayout w:type="fixed"/>
        <w:tblCellMar>
          <w:top w:w="15" w:type="dxa"/>
          <w:left w:w="15" w:type="dxa"/>
          <w:bottom w:w="15" w:type="dxa"/>
          <w:right w:w="15" w:type="dxa"/>
        </w:tblCellMar>
      </w:tblPr>
      <w:tblGrid>
        <w:gridCol w:w="768"/>
        <w:gridCol w:w="5971"/>
        <w:gridCol w:w="2101"/>
        <w:gridCol w:w="1303"/>
      </w:tblGrid>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eastAsia="宋体" w:cs="宋体"/>
                <w:b/>
                <w:sz w:val="21"/>
                <w:szCs w:val="21"/>
              </w:rPr>
            </w:pPr>
            <w:r>
              <w:rPr>
                <w:rFonts w:hint="eastAsia" w:ascii="宋体" w:hAnsi="宋体" w:eastAsia="宋体" w:cs="宋体"/>
                <w:b/>
                <w:kern w:val="0"/>
                <w:sz w:val="21"/>
                <w:szCs w:val="21"/>
              </w:rPr>
              <w:t>序号</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eastAsia="宋体" w:cs="宋体"/>
                <w:b/>
                <w:sz w:val="21"/>
                <w:szCs w:val="21"/>
              </w:rPr>
            </w:pPr>
            <w:r>
              <w:rPr>
                <w:rFonts w:hint="eastAsia" w:ascii="宋体" w:hAnsi="宋体" w:eastAsia="宋体" w:cs="宋体"/>
                <w:b/>
                <w:kern w:val="0"/>
                <w:sz w:val="21"/>
                <w:szCs w:val="21"/>
              </w:rPr>
              <w:t>行政规范性文件名称</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kern w:val="0"/>
                <w:sz w:val="21"/>
                <w:szCs w:val="21"/>
              </w:rPr>
            </w:pPr>
            <w:r>
              <w:rPr>
                <w:rFonts w:hint="eastAsia" w:ascii="宋体" w:hAnsi="宋体" w:eastAsia="宋体" w:cs="宋体"/>
                <w:b/>
                <w:kern w:val="0"/>
                <w:sz w:val="21"/>
                <w:szCs w:val="21"/>
              </w:rPr>
              <w:t>文号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eastAsia="宋体" w:cs="宋体"/>
                <w:b/>
                <w:sz w:val="21"/>
                <w:szCs w:val="21"/>
              </w:rPr>
            </w:pPr>
            <w:r>
              <w:rPr>
                <w:rFonts w:hint="eastAsia" w:ascii="宋体" w:hAnsi="宋体" w:eastAsia="宋体" w:cs="宋体"/>
                <w:b/>
                <w:kern w:val="0"/>
                <w:sz w:val="21"/>
                <w:szCs w:val="21"/>
              </w:rPr>
              <w:t>清理结果</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关于进一步落实义务兵家属优待政策的意见</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温民优〔2004〕200号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kern w:val="0"/>
                <w:sz w:val="21"/>
                <w:szCs w:val="21"/>
                <w:highlight w:val="none"/>
              </w:rPr>
            </w:pPr>
            <w:r>
              <w:rPr>
                <w:rFonts w:hint="eastAsia" w:ascii="宋体" w:hAnsi="宋体" w:eastAsia="宋体" w:cs="宋体"/>
                <w:color w:val="000000"/>
                <w:kern w:val="0"/>
                <w:sz w:val="20"/>
                <w:szCs w:val="20"/>
                <w:highlight w:val="none"/>
              </w:rPr>
              <w:t>宣布失效</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关于规范市区公益性生态墓地（区）审批的通知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温民事〔2007〕93号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宣布失效</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关于印发《温州市民政局边界纠纷调处应急预案》的通知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温民区〔2007〕142号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宣布失效</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关于进一步规范遗体接运和火化工作的通知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温民事〔2008〕118号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宣布失效</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关于印发《温州市抚恤优待对象医疗保障办法》的通知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温民优〔2009〕50号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宣布失效</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6</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关于印发《温州市复退军人信访和维稳“12345”联动工作机制实施方案》的通知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温民优〔2011〕22号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7</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关于印发《温州市退役士兵职业技能教育培训工作实施细则（试行）》的通知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温民安〔2011〕111号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8</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关于印发《温州市农村新社区建设参照标准（试行）》的通知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温民基〔2011〕204号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关于防治社会团体“小金库”长效机制建设的实施意见</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温民民〔2011〕278号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10</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关于印发《温州市民政局自然灾害救助应急预案》的通知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温民救〔2012〕148号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11</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关于印发《温州市福利企业无障碍设施规范化建设要求与标准》的通知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温民工〔2012〕276号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12</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关于印发温州市非营利性民办养老服务机构床位补助实施细则(试行）的通知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温民福〔2012〕324号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13</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关于下放福利企业有关审批事项的通知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温民工〔2013〕23号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14</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关于进一步加强应急避灾安置场所建设的实施意见</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温民救〔2013〕40号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15</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关于印发《温州市水库移民后扶资金项目实施监督检查暂行办法》的通知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温民移扶〔2013〕77号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16</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关于农村资金互助会登记为民办非企业单位有关事项的通知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温民社组〔2013〕88号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17</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关于进一步规范救灾资金管理使用工作的通知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温民救〔2013〕427号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0"/>
                <w:szCs w:val="20"/>
                <w:highlight w:val="none"/>
              </w:rPr>
            </w:pPr>
            <w:r>
              <w:rPr>
                <w:rFonts w:hint="eastAsia" w:ascii="宋体" w:hAnsi="宋体" w:eastAsia="宋体" w:cs="宋体"/>
                <w:sz w:val="21"/>
                <w:szCs w:val="21"/>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18</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关于印发《温州市阳光社会组织建设实施方案》的通知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温民社组〔2013〕279号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19</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关于印发《温州市福利企业监督检查工作制度》的通知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温民工〔2013〕406号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20</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关于下放非营利性养老机构登记管理权限等有关问题的通知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温民社组〔201</w:t>
            </w: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〕276号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2"/>
                <w:sz w:val="21"/>
                <w:szCs w:val="21"/>
                <w:highlight w:val="none"/>
                <w:lang w:val="en-US" w:eastAsia="zh-CN" w:bidi="ar-SA"/>
              </w:rPr>
            </w:pPr>
            <w:r>
              <w:rPr>
                <w:rFonts w:ascii="宋体" w:hAnsi="宋体" w:eastAsia="宋体" w:cs="宋体"/>
                <w:sz w:val="21"/>
                <w:szCs w:val="21"/>
                <w:highlight w:val="none"/>
              </w:rPr>
              <w:t>废</w:t>
            </w:r>
            <w:r>
              <w:rPr>
                <w:rFonts w:hint="eastAsia" w:ascii="宋体" w:hAnsi="宋体" w:eastAsia="宋体" w:cs="宋体"/>
                <w:sz w:val="21"/>
                <w:szCs w:val="21"/>
                <w:highlight w:val="none"/>
              </w:rPr>
              <w:t>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21</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关于进一步加强社会组织规范建设引导社会组织健康发展的指导意见</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温民社组〔201</w:t>
            </w: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〕345号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22</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关于印发《社会团体内部治理规范（试行）》和《民办非企业单位内部治理规范（试行）的通知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温民社组〔2015〕68号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23</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关于推进城乡低保救助一体化的实施意见</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温民救〔2016〕95号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24</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关于印发《温州市养老机构等级认定管理办法（暂行）》的通知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温民福〔2017〕78号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25</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温州市民政局关于发布《温州市民政局假肢和矫形器（辅助器具）生产装配企业资格认定告知承诺暂行办法》的通知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温民福〔2018〕51号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废止</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26</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关于印发《落实市区支宁返温人员固定生活补助政策实施办法》的通知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温民救〔2009〕20号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27</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关于贯彻落实民政部等五部委解决国内公民私自收养子女有关问题的通知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温民事〔2009〕47号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28</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关于下放部分殡葬管理权限的通知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温民事〔2009〕51号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29</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关于进一步做好市区支宁返温人员固定生活补助工作的补充通知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温民救〔2010〕15号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30</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关于进一步明确城市生活无着的流浪乞讨人员救助管理工作有关程序的通知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温民救〔2010〕49号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31</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关于实施低保对象水价补贴的通知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温民救〔2011〕25号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32</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关于印发《温州市社区社会组织备案管理暂行办法》的通知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温民民〔2011〕287号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33</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关于印发《温州市社会救助审批回避办法（暂行）》的通知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温民救〔2012〕210号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34</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关于印发《温州市养老机构服务标准》等的通知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温民福〔2012〕223号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35</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关于印发《温州市社区居家养老服务照料中心建设标准》的通知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温民福〔2012〕231号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36</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关于印发《温州市居家养老服务规范》等的通知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温民福〔2012〕236号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37</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关于进一步完善保障孤儿基本生活有关工作的通知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温民福〔2012〕384号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38</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关于建立城乡社区儿童福利督导制度的通知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温民福〔2012〕396号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39</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关于进一步规范养老服务公开制度的通知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温民福〔2012〕408号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40</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关于开展爱心驿站建设的实施意见</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温民救〔2013〕81号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41</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outlineLvl w:val="0"/>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温州市民政局关于规范住宅小区（建筑物）地名申报与命名工作流程的通知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温民地〔2014〕5号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42</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关于下发《温州市农村居家养老服务照料中心规范化建设指导意见》的通知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温民福〔2014〕129号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43</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关于进一步加强当前移民创业致富工作的若干意见</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温民移扶〔2014〕316号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44</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关于印发《温州市民政局行政调解工作制度》的通知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温民办〔2015〕105号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45</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关于印发《温州市市级救急难专项资金管理使用试行办法》的通知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温民救〔2015〕137号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46</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关于进一步加强基金会专项基金管理工作的通知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温民社组〔2016〕30号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保留</w:t>
            </w:r>
          </w:p>
        </w:tc>
      </w:tr>
      <w:tr>
        <w:tblPrEx>
          <w:tblCellMar>
            <w:top w:w="15" w:type="dxa"/>
            <w:left w:w="15" w:type="dxa"/>
            <w:bottom w:w="15" w:type="dxa"/>
            <w:right w:w="15" w:type="dxa"/>
          </w:tblCellMar>
        </w:tblPrEx>
        <w:trPr>
          <w:trHeight w:val="621"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47</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关于印发《温州市困难残疾人生活补贴实施办法（试行）》和《温州市重度残疾人护理补贴实施办法（试行）》的通知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温民福〔2016〕75号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48</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关于实施低保对象气价补贴的通知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温民救〔2016〕98号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49</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关于印发《温州市民政行政处罚自由裁量基准暂行办法》的通知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温民办〔2016〕161号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50</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关于公布规范性文件清理结果的通知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温民办〔2017〕59号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51</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关于印发《全市性行业协会商会负责人任职管理办法（试行）》的通知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温民社组〔2017〕62号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52</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left"/>
              <w:outlineLvl w:val="0"/>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关于进一步明确养老机构消防审批工作的通知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温民福〔2017〕71号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53</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left"/>
              <w:outlineLvl w:val="0"/>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关于开展社区养老园建设的通知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温民福〔2017〕162号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54</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napToGrid w:val="0"/>
              <w:outlineLvl w:val="0"/>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关于调整市区支宁返温人员固定生活补助金的通知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温民救〔2018〕7号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55</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温州市民政局关于公布行政规范性文件公平竞争审查清理结果的通知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温民办〔2018〕21号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56</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关于全面推行养老服务机构综合保险工作的通知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温民福〔2018〕23号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57</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温州市民政局关于公布行政规范性文件专项审查清理结果的通知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温民办〔2018〕63号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58</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温州市民政局关于进一步规范提升社会组织参与社会治理工作的实施意见</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温民社组〔2018〕127号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59</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56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关于印发《温州市区临时救助实施细则》的通知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温民救〔2018〕140号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保留</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60</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关于全面推行民政资金社会化发放的通知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温民计〔2010〕216号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修改</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61</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关于推进通过法定途径分类处理信访投诉请求工作的通知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温民办〔2016〕119号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修改</w:t>
            </w:r>
          </w:p>
        </w:tc>
      </w:tr>
      <w:tr>
        <w:tblPrEx>
          <w:tblCellMar>
            <w:top w:w="15" w:type="dxa"/>
            <w:left w:w="15" w:type="dxa"/>
            <w:bottom w:w="15" w:type="dxa"/>
            <w:right w:w="15" w:type="dxa"/>
          </w:tblCellMar>
        </w:tblPrEx>
        <w:trPr>
          <w:trHeight w:val="285"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62</w:t>
            </w:r>
          </w:p>
        </w:tc>
        <w:tc>
          <w:tcPr>
            <w:tcW w:w="597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关于印发《温州市本级大中型水库移民后期扶持结余资金分配暂行办法》的通知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温民移〔2017〕16号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kern w:val="0"/>
                <w:sz w:val="20"/>
                <w:szCs w:val="20"/>
                <w:highlight w:val="none"/>
                <w:lang w:val="en-US" w:eastAsia="zh-CN" w:bidi="ar-SA"/>
              </w:rPr>
            </w:pPr>
            <w:r>
              <w:rPr>
                <w:rFonts w:hint="eastAsia" w:ascii="宋体" w:hAnsi="宋体" w:eastAsia="宋体" w:cs="宋体"/>
                <w:color w:val="000000"/>
                <w:kern w:val="0"/>
                <w:sz w:val="20"/>
                <w:szCs w:val="20"/>
                <w:highlight w:val="none"/>
              </w:rPr>
              <w:t>修改</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2175A"/>
    <w:rsid w:val="07B21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2021-08-17T10:22:00Z</dcterms:created>
  <dc:creator>黄良巧</dc:creator>
  <cp:lastModifiedBy>黄良巧</cp:lastModifiedBy>
  <dcterms:modified xsi:type="dcterms:W3CDTF">2021-08-17T10:23:01Z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